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CF5A1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/>
          <w:b/>
          <w:bCs/>
          <w:sz w:val="32"/>
          <w:szCs w:val="32"/>
        </w:rPr>
        <w:t>日志审计设备采购要求</w:t>
      </w:r>
    </w:p>
    <w:p w14:paraId="0D47751F">
      <w:pPr>
        <w:rPr>
          <w:rFonts w:ascii="宋体"/>
        </w:rPr>
      </w:pPr>
      <w:r>
        <w:rPr>
          <w:rFonts w:ascii="宋体"/>
        </w:rPr>
        <w:t>1、2U机架式</w:t>
      </w:r>
      <w:r>
        <w:rPr>
          <w:rFonts w:hint="eastAsia" w:ascii="宋体"/>
          <w:lang w:eastAsia="zh-CN"/>
        </w:rPr>
        <w:t>国产</w:t>
      </w:r>
      <w:bookmarkStart w:id="0" w:name="_GoBack"/>
      <w:bookmarkEnd w:id="0"/>
      <w:r>
        <w:rPr>
          <w:rFonts w:ascii="宋体"/>
        </w:rPr>
        <w:t>设备,千兆电口</w:t>
      </w:r>
      <w:r>
        <w:rPr>
          <w:rFonts w:hint="eastAsia" w:ascii="宋体"/>
        </w:rPr>
        <w:t>≥</w:t>
      </w:r>
      <w:r>
        <w:rPr>
          <w:rFonts w:ascii="宋体"/>
        </w:rPr>
        <w:t>6，千兆光口</w:t>
      </w:r>
      <w:r>
        <w:rPr>
          <w:rFonts w:hint="eastAsia" w:ascii="宋体"/>
        </w:rPr>
        <w:t>≥</w:t>
      </w:r>
      <w:r>
        <w:rPr>
          <w:rFonts w:ascii="宋体"/>
        </w:rPr>
        <w:t>4，扩展槽位</w:t>
      </w:r>
      <w:r>
        <w:rPr>
          <w:rFonts w:hint="eastAsia" w:ascii="宋体"/>
        </w:rPr>
        <w:t>≥</w:t>
      </w:r>
      <w:r>
        <w:rPr>
          <w:rFonts w:ascii="宋体"/>
        </w:rPr>
        <w:t>2,内存</w:t>
      </w:r>
      <w:r>
        <w:rPr>
          <w:rFonts w:hint="eastAsia" w:ascii="宋体"/>
        </w:rPr>
        <w:t>≥</w:t>
      </w:r>
      <w:r>
        <w:rPr>
          <w:rFonts w:ascii="宋体"/>
        </w:rPr>
        <w:t>16G,系统盘</w:t>
      </w:r>
      <w:r>
        <w:rPr>
          <w:rFonts w:hint="eastAsia" w:ascii="宋体"/>
        </w:rPr>
        <w:t>≥</w:t>
      </w:r>
      <w:r>
        <w:rPr>
          <w:rFonts w:ascii="宋体"/>
        </w:rPr>
        <w:t>120G SSD，数据盘</w:t>
      </w:r>
      <w:r>
        <w:rPr>
          <w:rFonts w:hint="eastAsia" w:ascii="宋体"/>
        </w:rPr>
        <w:t>≥</w:t>
      </w:r>
      <w:r>
        <w:rPr>
          <w:rFonts w:ascii="宋体"/>
        </w:rPr>
        <w:t>4T，USB接口</w:t>
      </w:r>
      <w:r>
        <w:rPr>
          <w:rFonts w:hint="eastAsia" w:ascii="宋体"/>
        </w:rPr>
        <w:t>≥</w:t>
      </w:r>
      <w:r>
        <w:rPr>
          <w:rFonts w:ascii="宋体"/>
        </w:rPr>
        <w:t>2，日志采集处理平均速度</w:t>
      </w:r>
      <w:r>
        <w:rPr>
          <w:rFonts w:hint="eastAsia" w:ascii="宋体"/>
        </w:rPr>
        <w:t>≥</w:t>
      </w:r>
      <w:r>
        <w:rPr>
          <w:rFonts w:ascii="宋体"/>
        </w:rPr>
        <w:t>3000EPS,console口</w:t>
      </w:r>
      <w:r>
        <w:rPr>
          <w:rFonts w:hint="eastAsia" w:ascii="宋体"/>
        </w:rPr>
        <w:t>≥</w:t>
      </w:r>
      <w:r>
        <w:rPr>
          <w:rFonts w:ascii="宋体"/>
        </w:rPr>
        <w:t>1,冗余电源，自带液晶屏，日志源授权</w:t>
      </w:r>
      <w:r>
        <w:rPr>
          <w:rFonts w:hint="eastAsia" w:ascii="宋体"/>
        </w:rPr>
        <w:t>≥</w:t>
      </w:r>
      <w:r>
        <w:rPr>
          <w:rFonts w:ascii="宋体"/>
        </w:rPr>
        <w:t>50个。含3年维保升级服务；</w:t>
      </w:r>
    </w:p>
    <w:p w14:paraId="7E2ADAA7">
      <w:pPr>
        <w:rPr>
          <w:rFonts w:ascii="宋体"/>
        </w:rPr>
      </w:pPr>
      <w:r>
        <w:rPr>
          <w:rFonts w:ascii="宋体"/>
        </w:rPr>
        <w:t>2、系统具有防恶意暴力破解账号与口令功能，口令错误次数可设置，超过错误次数锁定，锁定时间可设置。支持将常用IP地址或IP地址网段标记为自定义名称，在日志查询界面可以在IP列中对应悬浮显示自定义名称；</w:t>
      </w:r>
    </w:p>
    <w:p w14:paraId="1AB97EE8">
      <w:pPr>
        <w:rPr>
          <w:rFonts w:ascii="宋体"/>
        </w:rPr>
      </w:pPr>
      <w:r>
        <w:rPr>
          <w:rFonts w:ascii="宋体"/>
        </w:rPr>
        <w:t>3、支持独立展示每个被采集源最近24小时的日志数量趋势，便于掌握设备的安全事件情况，支持独立展示每个设备日志的最新采集时间，便于了解设备日志的采集状态；</w:t>
      </w:r>
    </w:p>
    <w:p w14:paraId="4E1DADD7">
      <w:pPr>
        <w:rPr>
          <w:rFonts w:ascii="宋体"/>
        </w:rPr>
      </w:pPr>
      <w:r>
        <w:rPr>
          <w:rFonts w:ascii="宋体"/>
        </w:rPr>
        <w:t>4、支持首页以全国地图、全球地图展示最近24小时日志访问源和访问目的的分布，能根据颜色区分访问来源和访问目的数据量大小，能够通过首页地图快速下钻查询指定区域的日志详细信息；</w:t>
      </w:r>
    </w:p>
    <w:p w14:paraId="335E55B0">
      <w:pPr>
        <w:rPr>
          <w:rFonts w:ascii="宋体"/>
        </w:rPr>
      </w:pPr>
      <w:r>
        <w:rPr>
          <w:rFonts w:ascii="宋体"/>
        </w:rPr>
        <w:t>5、支持在日志查询结果上针对源IP、目的IP、操作、源端口、目的端口等字段一键快速统计，以饼图方式展示，对于源IP和目的IP（公网地址）还支持以中国地图、世界地图方式展示，在统计图上能够进行点击下钻查询对应条件的日志结果；</w:t>
      </w:r>
    </w:p>
    <w:p w14:paraId="67DE07FD">
      <w:pPr>
        <w:rPr>
          <w:rFonts w:ascii="宋体"/>
        </w:rPr>
      </w:pPr>
      <w:r>
        <w:rPr>
          <w:rFonts w:ascii="宋体"/>
        </w:rPr>
        <w:t>6、支持自定义统计日志数据形成报表，支持统计分析报表以PDF、word、execl、html等方式导出；支持实时报表、计划报表。</w:t>
      </w:r>
    </w:p>
    <w:p w14:paraId="2F6C9DB4">
      <w:pPr>
        <w:rPr>
          <w:rFonts w:ascii="宋体"/>
        </w:rPr>
      </w:pPr>
      <w:r>
        <w:rPr>
          <w:rFonts w:ascii="宋体"/>
        </w:rPr>
        <w:t>7、支持对重点日志源的关注设置，并可通过关注列表快速查看重点日志源的状态、当日日志量、采集日志总量、最近接收时间、业务组等基础信息；</w:t>
      </w:r>
    </w:p>
    <w:p w14:paraId="1CFC1351">
      <w:pPr>
        <w:rPr>
          <w:rFonts w:ascii="宋体"/>
        </w:rPr>
      </w:pPr>
      <w:r>
        <w:rPr>
          <w:rFonts w:ascii="宋体"/>
        </w:rPr>
        <w:t>8、支持Syslog、SNMP Trap、Netflow、JDBC、WMI、FTP、SFTP、SCP、文件等方式进行数据采集；支持通过Agent采集日志数据。支持日志备份存储。具备较好的日志分析功能。</w:t>
      </w:r>
    </w:p>
    <w:p w14:paraId="61BE2773">
      <w:pPr>
        <w:rPr>
          <w:rFonts w:ascii="宋体"/>
        </w:rPr>
      </w:pPr>
      <w:r>
        <w:rPr>
          <w:rFonts w:ascii="宋体"/>
        </w:rPr>
        <w:t>9、日志源：支持主流安全产品、网络产品（路由器、交换机等）、服务器、存储、数据库等。</w:t>
      </w:r>
    </w:p>
    <w:p w14:paraId="5FC0E860">
      <w:pPr>
        <w:rPr>
          <w:rFonts w:ascii="宋体" w:eastAsia="宋体"/>
          <w:lang w:val="en-US" w:eastAsia="zh-CN"/>
        </w:rPr>
      </w:pPr>
      <w:r>
        <w:rPr>
          <w:rFonts w:hint="eastAsia" w:ascii="宋体"/>
          <w:lang w:val="en-US" w:eastAsia="zh-CN"/>
        </w:rPr>
        <w:t>10、支持对日志流量非常大但是日志重要程度低的syslog类型日志源进行限制接收速率，降低对系统资源的占用，保障重要日志的收集；</w:t>
      </w:r>
    </w:p>
    <w:p w14:paraId="017B8ED1">
      <w:pPr>
        <w:rPr>
          <w:rFonts w:ascii="宋体" w:eastAsia="宋体"/>
          <w:lang w:val="en-US" w:eastAsia="zh-CN"/>
        </w:rPr>
      </w:pPr>
      <w:r>
        <w:rPr>
          <w:rFonts w:hint="eastAsia" w:ascii="宋体"/>
          <w:lang w:val="en-US" w:eastAsia="zh-CN"/>
        </w:rPr>
        <w:t>11、为确保产品安全厂商具备</w:t>
      </w:r>
      <w:r>
        <w:rPr>
          <w:rFonts w:ascii="宋体"/>
          <w:lang w:val="en-US" w:eastAsia="zh-CN"/>
        </w:rPr>
        <w:t>较好</w:t>
      </w:r>
      <w:r>
        <w:rPr>
          <w:rFonts w:hint="eastAsia" w:ascii="宋体"/>
          <w:lang w:val="en-US" w:eastAsia="zh-CN"/>
        </w:rPr>
        <w:t>的应急响应能力，在使用过程中不会给业务系统带来安全风险，安全厂商需通过TL9000质量管理体系认证，且具备国家互联网应急中心颁发的网络安全应急服务支撑单位（甲级）证书。（提供</w:t>
      </w:r>
      <w:r>
        <w:rPr>
          <w:rFonts w:ascii="宋体"/>
          <w:lang w:val="en-US" w:eastAsia="zh-CN"/>
        </w:rPr>
        <w:t>权</w:t>
      </w:r>
      <w:r>
        <w:rPr>
          <w:rFonts w:hint="eastAsia" w:ascii="宋体"/>
          <w:lang w:val="en-US" w:eastAsia="zh-CN"/>
        </w:rPr>
        <w:t>威机构颁发的相关证书复印件或扫描件，并加盖制造商公章佐证。）</w:t>
      </w:r>
    </w:p>
    <w:p w14:paraId="4ECF1721">
      <w:pPr>
        <w:rPr>
          <w:rFonts w:ascii="宋体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jgzZDgwOTI3ODBmZTRkZDdlODdiYzQzMjY0ZjkxNzgifQ=="/>
  </w:docVars>
  <w:rsids>
    <w:rsidRoot w:val="00000000"/>
    <w:rsid w:val="0DC07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7F21F6F-2A5B-4341-83E1-1304D424CB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882</Words>
  <Characters>977</Characters>
  <Lines>0</Lines>
  <Paragraphs>13</Paragraphs>
  <TotalTime>26</TotalTime>
  <ScaleCrop>false</ScaleCrop>
  <LinksUpToDate>false</LinksUpToDate>
  <CharactersWithSpaces>979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2024-10-09T07:44:00Z</dcterms:created>
  <dc:creator>Administrator</dc:creator>
  <cp:lastModifiedBy>yzl495</cp:lastModifiedBy>
  <dcterms:modified xsi:type="dcterms:W3CDTF">2024-10-14T01:31:45Z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2CEEF2495DCC4B4E83B70D69334D385F_12</vt:lpwstr>
  </property>
</Properties>
</file>