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FB01E">
      <w:pPr>
        <w:pStyle w:val="2"/>
        <w:bidi w:val="0"/>
        <w:rPr>
          <w:rFonts w:hint="eastAsia"/>
          <w:lang w:eastAsia="zh-CN"/>
        </w:rPr>
      </w:pPr>
      <w:r>
        <w:rPr>
          <w:rFonts w:hint="eastAsia"/>
          <w:lang w:eastAsia="zh-CN"/>
        </w:rPr>
        <w:t>核心交换机需求及参数</w:t>
      </w:r>
    </w:p>
    <w:p w14:paraId="27D69312">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eastAsia="zh-CN"/>
        </w:rPr>
        <w:t>数量：</w:t>
      </w:r>
      <w:r>
        <w:rPr>
          <w:rFonts w:hint="eastAsia"/>
          <w:lang w:val="en-US" w:eastAsia="zh-CN"/>
        </w:rPr>
        <w:t>1台</w:t>
      </w:r>
    </w:p>
    <w:p w14:paraId="0FF9361E">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项目参数：</w:t>
      </w:r>
    </w:p>
    <w:p w14:paraId="6E8CF5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1、交换容量≥336Tbps，包转发率≥57600Mpps ；</w:t>
      </w:r>
    </w:p>
    <w:p w14:paraId="150393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2、整机主控引擎≥2个，业务板槽位数≥6个；</w:t>
      </w:r>
    </w:p>
    <w:p w14:paraId="06B764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3、支持颗粒化电源，支持M+N电源冗余（AC和DC均支持），支持电源个数≥3个；</w:t>
      </w:r>
    </w:p>
    <w:p w14:paraId="416AEF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4、支持静态路由、RIP、RIPng、OSPF、OSPFv3、BGP、BGP4+、ISIS、ISISv6，支持路由协议多实例，支持GR for OSPF/IS-IS/BGP；</w:t>
      </w:r>
    </w:p>
    <w:p w14:paraId="76EA3D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5、支持MPLS L3VPN、MPLS L2VPN(VPLS，VLL)、MPLS-TE、MPLS QoS ；</w:t>
      </w:r>
    </w:p>
    <w:p w14:paraId="6629FB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6、支持GE/10GE端口200ms大缓存；</w:t>
      </w:r>
    </w:p>
    <w:p w14:paraId="76A4DF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7、支持可热插拔，独立风扇框数≥2，采用后出风风道设计；</w:t>
      </w:r>
    </w:p>
    <w:p w14:paraId="2A5076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8、支持整机MAC地址≥1M；MAC学习速率&gt;8000/s，支持整机ARP表项≥256K；ARP学习速率≥1000/s；</w:t>
      </w:r>
    </w:p>
    <w:p w14:paraId="575F89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9、支持G.8032开放环或SEP、REP半环协议,可与其他厂商设备混合组网，要求倒换时间≤50ms；</w:t>
      </w:r>
      <w:bookmarkStart w:id="0" w:name="_GoBack"/>
      <w:bookmarkEnd w:id="0"/>
    </w:p>
    <w:p w14:paraId="4EB766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10、支持多虚一技术(N:1)；支持纵向虚拟化；</w:t>
      </w:r>
    </w:p>
    <w:p w14:paraId="73D6A2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xml:space="preserve">11、配置：双主控，电源数量≥2,万兆光口≥48个，千兆电口≥48个；千兆光口≥48个；配置IPV6授权。                                                                                 </w:t>
      </w:r>
    </w:p>
    <w:p w14:paraId="768FE8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12、为提升网络的安全性，确保技术自主可控、降低安全风险，所投产品具备自主可控能力，设备的关键芯片，包括CPU芯片和交换芯片采用自研国产化芯片。</w:t>
      </w:r>
    </w:p>
    <w:p w14:paraId="08784F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响应时需提供权威CNAS或者CMA出具的检测报告扫描件并加盖原厂鲜章证明并提供国家市场监督总局官网的检测（检验）报告真伪查询结果截图加盖产品制造商公章进行佐证，不提供、少提供或提供不合格的作无效响应）</w:t>
      </w:r>
    </w:p>
    <w:p w14:paraId="0AC8CE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13、所投产品支持将不同层次的设备（核心汇聚+接入交换机+AP）虚拟化为一台设备进行管理。</w:t>
      </w:r>
    </w:p>
    <w:p w14:paraId="5617D7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（签订合同时需提供官网功能描述截图和链接并加盖原厂鲜章证明）</w:t>
      </w:r>
    </w:p>
    <w:p w14:paraId="7B10B3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14、所投产品支持独立的硬件监控模块, 控制平面和监控平面物理槽位分离，支持1+1备份，能集中监控风扇、电源。</w:t>
      </w:r>
    </w:p>
    <w:p w14:paraId="207B7D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签订合同时需提供官网板卡功能描述截图和链接并加盖原厂鲜章证明）</w:t>
      </w:r>
    </w:p>
    <w:p w14:paraId="3E5734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15、质保期一年，为保证机器为正品行货，响应时需提供厂家售后服务承诺函原件、技术参数确认函原件并加盖原厂鲜章证明。</w:t>
      </w:r>
    </w:p>
    <w:p w14:paraId="038D7F63">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以上第13项至14项签订合同时不满足上述要求视为违约，采购有权拒绝支付所有款项，且有权向成交供应商追究经济损失及法律责任。</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6C747"/>
    <w:multiLevelType w:val="singleLevel"/>
    <w:tmpl w:val="B686C7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720EA"/>
    <w:rsid w:val="03455209"/>
    <w:rsid w:val="1F204D21"/>
    <w:rsid w:val="28770115"/>
    <w:rsid w:val="2E265AC6"/>
    <w:rsid w:val="442944F4"/>
    <w:rsid w:val="45E53BE4"/>
    <w:rsid w:val="49F720EA"/>
    <w:rsid w:val="6B577F22"/>
    <w:rsid w:val="7A175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spacing w:line="560" w:lineRule="exact"/>
      <w:ind w:firstLine="0" w:firstLineChars="0"/>
      <w:jc w:val="left"/>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720" w:lineRule="exact"/>
      <w:ind w:firstLine="0" w:firstLineChars="0"/>
      <w:jc w:val="center"/>
      <w:outlineLvl w:val="0"/>
    </w:pPr>
    <w:rPr>
      <w:rFonts w:eastAsia="方正小标宋简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762</Words>
  <Characters>932</Characters>
  <Lines>0</Lines>
  <Paragraphs>0</Paragraphs>
  <TotalTime>23</TotalTime>
  <ScaleCrop>false</ScaleCrop>
  <LinksUpToDate>false</LinksUpToDate>
  <CharactersWithSpaces>1112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2025-04-22T02:22:00Z</dcterms:created>
  <dc:creator>　 妤_</dc:creator>
  <cp:lastModifiedBy>　 妤_</cp:lastModifiedBy>
  <dcterms:modified xsi:type="dcterms:W3CDTF">2025-04-22T03:43:09Z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231FC02582BD493B89E6329D2E49E6EE_11</vt:lpwstr>
  </property>
  <property fmtid="{D5CDD505-2E9C-101B-9397-08002B2CF9AE}" pid="4" name="KSOTemplateDocerSaveRecord">
    <vt:lpwstr>eyJoZGlkIjoiN2VmMzU4N2M4MmY3NjgwNmM4MDFhODc1NzI4Nzg0NzkiLCJ1c2VySWQiOiIzNjE3MDI3MzkifQ==</vt:lpwstr>
  </property>
</Properties>
</file>