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SBZ2025011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体外除颤监护仪基本要求</w:t>
      </w:r>
    </w:p>
    <w:p w14:paraId="75A5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.设备用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及功能</w:t>
      </w:r>
    </w:p>
    <w:p w14:paraId="083D4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监测生命体征，心脏电除颤。</w:t>
      </w:r>
    </w:p>
    <w:p w14:paraId="26F0A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.核心性能参数</w:t>
      </w:r>
    </w:p>
    <w:p w14:paraId="6DBEA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除颤能量范围</w:t>
      </w:r>
    </w:p>
    <w:p w14:paraId="64802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成人模式:最高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</w:t>
      </w:r>
      <w:r>
        <w:rPr>
          <w:rFonts w:hint="eastAsia" w:ascii="仿宋_GB2312" w:hAnsi="仿宋_GB2312" w:eastAsia="仿宋_GB2312" w:cs="仿宋_GB2312"/>
          <w:sz w:val="32"/>
          <w:szCs w:val="32"/>
        </w:rPr>
        <w:t>量≥200J(单相波)或120J(双相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</w:rPr>
        <w:t>)，儿童模式能量可调(通常50-100J)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F7B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同步电复律功能</w:t>
      </w:r>
    </w:p>
    <w:p w14:paraId="5480A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支持R波同步触发，精准释放能量，避免早搏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</w:t>
      </w:r>
      <w:r>
        <w:rPr>
          <w:rFonts w:hint="eastAsia" w:ascii="仿宋_GB2312" w:hAnsi="仿宋_GB2312" w:eastAsia="仿宋_GB2312" w:cs="仿宋_GB2312"/>
          <w:sz w:val="32"/>
          <w:szCs w:val="32"/>
        </w:rPr>
        <w:t>扰，适用于房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颤</w:t>
      </w:r>
      <w:r>
        <w:rPr>
          <w:rFonts w:hint="eastAsia" w:ascii="仿宋_GB2312" w:hAnsi="仿宋_GB2312" w:eastAsia="仿宋_GB2312" w:cs="仿宋_GB2312"/>
          <w:sz w:val="32"/>
          <w:szCs w:val="32"/>
        </w:rPr>
        <w:t>、房扑、室上速等同步电复律场景。</w:t>
      </w:r>
    </w:p>
    <w:p w14:paraId="5DAC8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智能心律分析系统</w:t>
      </w:r>
    </w:p>
    <w:p w14:paraId="2045E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自动识别心律类型(如VF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VT/正常节律)，准确率≥99%，减少人工误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判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F0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电池与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续</w:t>
      </w:r>
      <w:r>
        <w:rPr>
          <w:rFonts w:hint="eastAsia" w:ascii="仿宋_GB2312" w:hAnsi="仿宋_GB2312" w:eastAsia="仿宋_GB2312" w:cs="仿宋_GB2312"/>
          <w:sz w:val="32"/>
          <w:szCs w:val="32"/>
        </w:rPr>
        <w:t>航能力</w:t>
      </w:r>
    </w:p>
    <w:p w14:paraId="11133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内置高容量锂电池，满电状态下支持≥30次连续除颤或≥3小时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</w:t>
      </w:r>
      <w:r>
        <w:rPr>
          <w:rFonts w:hint="eastAsia" w:ascii="仿宋_GB2312" w:hAnsi="仿宋_GB2312" w:eastAsia="仿宋_GB2312" w:cs="仿宋_GB2312"/>
          <w:sz w:val="32"/>
          <w:szCs w:val="32"/>
        </w:rPr>
        <w:t>护，支持外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电源供电，满足长时间急救需求。</w:t>
      </w:r>
    </w:p>
    <w:p w14:paraId="44784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便携性与操作便捷性</w:t>
      </w:r>
    </w:p>
    <w:p w14:paraId="3A35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重量≤6kg，轻便易携带;一键启动、语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音</w:t>
      </w:r>
      <w:r>
        <w:rPr>
          <w:rFonts w:hint="eastAsia" w:ascii="仿宋_GB2312" w:hAnsi="仿宋_GB2312" w:eastAsia="仿宋_GB2312" w:cs="仿宋_GB2312"/>
          <w:sz w:val="32"/>
          <w:szCs w:val="32"/>
        </w:rPr>
        <w:t>提示、触摸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屏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操作，缩短急救准备时间。</w:t>
      </w:r>
    </w:p>
    <w:p w14:paraId="0A3E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多参数监护功能</w:t>
      </w:r>
    </w:p>
    <w:p w14:paraId="6138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集成心电(ECG)、直氧饱和度(SpO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)、呼吸频率、血压监测，支持实时数据记录与传输。</w:t>
      </w:r>
    </w:p>
    <w:p w14:paraId="6879B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数据管理与信息化</w:t>
      </w:r>
    </w:p>
    <w:p w14:paraId="093EB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内置存储模块，可记录≥500次抢救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，支持US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B/</w:t>
      </w:r>
      <w:r>
        <w:rPr>
          <w:rFonts w:hint="eastAsia" w:ascii="仿宋_GB2312" w:hAnsi="仿宋_GB2312" w:eastAsia="仿宋_GB2312" w:cs="仿宋_GB2312"/>
          <w:sz w:val="32"/>
          <w:szCs w:val="32"/>
        </w:rPr>
        <w:t>蓝牙导出，兼容医院信息系统(HIS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LIS)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A30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安全与可靠性</w:t>
      </w:r>
    </w:p>
    <w:p w14:paraId="67D99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自动阻抗补偿:根据患者胸阻抗动态调整能量输出，提高除颤成功率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637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安全防护设计:电极板接触监测、除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颤</w:t>
      </w:r>
      <w:r>
        <w:rPr>
          <w:rFonts w:hint="eastAsia" w:ascii="仿宋_GB2312" w:hAnsi="仿宋_GB2312" w:eastAsia="仿宋_GB2312" w:cs="仿宋_GB2312"/>
          <w:sz w:val="32"/>
          <w:szCs w:val="32"/>
        </w:rPr>
        <w:t>前语音警告、防误触锁屏功能，保障操作安全。</w:t>
      </w:r>
    </w:p>
    <w:p w14:paraId="0F354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符合国际标准:通过IEC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60601-1、AAMI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DF10等认证，确保设备安全性与有效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性。</w:t>
      </w:r>
    </w:p>
    <w:p w14:paraId="4307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A7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2D50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0F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SBZ2025012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酶联免疫分析仪基本要求</w:t>
      </w:r>
    </w:p>
    <w:p w14:paraId="249CD3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工作条件:温度为18-30℃，相对湿度为30%-80%的环境下稳定运行，电源要求为220V，50 Hz±1 Hz。</w:t>
      </w:r>
    </w:p>
    <w:p w14:paraId="1BF97D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2.设备用途及功能:</w:t>
      </w:r>
    </w:p>
    <w:p w14:paraId="2FEBD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1.技术规格</w:t>
      </w:r>
    </w:p>
    <w:p w14:paraId="4DC95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1.1检测模式:单波长、多波长。</w:t>
      </w:r>
    </w:p>
    <w:p w14:paraId="1C56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1.2测量通道:≥8个。</w:t>
      </w:r>
    </w:p>
    <w:p w14:paraId="4D331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1.3测板类型:96(8*12)，48(4*12)孔，平底、U型底和V型底的微孔板。</w:t>
      </w:r>
    </w:p>
    <w:p w14:paraId="5B78B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1.4滤光片:标配 405、450、492、630nm 标准滤光片。</w:t>
      </w:r>
    </w:p>
    <w:p w14:paraId="59EB6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1.5波长范围:400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750nm。</w:t>
      </w:r>
    </w:p>
    <w:p w14:paraId="03F99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1.6操作模式:配套电脑端工作站软件测试，可与1is系统进行互联。</w:t>
      </w:r>
    </w:p>
    <w:p w14:paraId="7106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检测类型:吸光度、定性、定量。</w:t>
      </w:r>
    </w:p>
    <w:p w14:paraId="1E1A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1.8吸光度测试:可一键读取、导出吸光度原始数据。</w:t>
      </w:r>
    </w:p>
    <w:p w14:paraId="4FB1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1.9测试:开放式 CUT-0FF判定公式，支持判断条件输入、有效性条件输入、灰区设置等功能。</w:t>
      </w:r>
    </w:p>
    <w:p w14:paraId="79658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2.产品基本配置:设备、电脑</w:t>
      </w:r>
    </w:p>
    <w:p w14:paraId="5D0B4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3.技术及售后服务:</w:t>
      </w:r>
    </w:p>
    <w:p w14:paraId="6507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3.1质保3年以上,质保期内免费维修及更换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故障</w:t>
      </w:r>
      <w:r>
        <w:rPr>
          <w:rFonts w:hint="eastAsia" w:ascii="仿宋_GB2312" w:hAnsi="仿宋_GB2312" w:eastAsia="仿宋_GB2312" w:cs="仿宋_GB2312"/>
          <w:sz w:val="32"/>
          <w:szCs w:val="32"/>
        </w:rPr>
        <w:t>部件(包括主机、配件及软件系统等)，质保期内设备发生3次故障需延长一年质保期或更换全新设备，质保期内软件免费升级。</w:t>
      </w:r>
    </w:p>
    <w:p w14:paraId="23E8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3.2因设备自身质量问题导致的误诊、停机等供货商需承担连带责任赔偿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677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 故障设备 24小时内响应，提供远程技术支持。</w:t>
      </w:r>
    </w:p>
    <w:p w14:paraId="25AE9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3.4定期回访检查设备的运行状态。</w:t>
      </w:r>
    </w:p>
    <w:p w14:paraId="27BE7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3.5每年免费提供一次的仪器校准服务,并提供校准报告。</w:t>
      </w:r>
    </w:p>
    <w:p w14:paraId="52EDD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3.6免费提供 LIS 接口的对接。</w:t>
      </w:r>
    </w:p>
    <w:p w14:paraId="607D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64A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B13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SBZ2025013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全自动血沉分析仪基本要求</w:t>
      </w:r>
    </w:p>
    <w:p w14:paraId="39C8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1.工作条件:温度为18-30℃，相对湿度为30%-80%的环境下稳定运行，电源要求为 220V，50 Hz±1 Hz。</w:t>
      </w:r>
    </w:p>
    <w:p w14:paraId="7CDF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2.设备用途及功能:</w:t>
      </w:r>
    </w:p>
    <w:p w14:paraId="78A4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1.技术规格</w:t>
      </w:r>
    </w:p>
    <w:p w14:paraId="71008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1.1适用通用血沉管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75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1.2检测方法:光学法、动态图像分析法、魏氏法的自动化改良。自动感应新样本的插入并开始检测，无需操作。</w:t>
      </w:r>
    </w:p>
    <w:p w14:paraId="7CA87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1.3样本位:10-40个。</w:t>
      </w:r>
    </w:p>
    <w:p w14:paraId="0BF9F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1.4测试结果可再次查询。</w:t>
      </w:r>
    </w:p>
    <w:p w14:paraId="1D876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1.5测量范围:0-160mm/h。</w:t>
      </w:r>
    </w:p>
    <w:p w14:paraId="2A831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1.6提供的结果参数:血沉结果、可打印沉降曲线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13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1.7内置热敏打印机。</w:t>
      </w:r>
    </w:p>
    <w:p w14:paraId="2AF54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1.8可连接LIS 系统。</w:t>
      </w:r>
    </w:p>
    <w:p w14:paraId="10893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1.9测量精密度小于 0.2mm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1C08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1.10 抗干扰能力:不受黄疸、溶血、乳糜血等病理样品的影响和外来因素干扰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A3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2.产品基本配置:</w:t>
      </w:r>
    </w:p>
    <w:p w14:paraId="05795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仪器设备</w:t>
      </w:r>
    </w:p>
    <w:p w14:paraId="7D33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3.技术及售后服务:</w:t>
      </w:r>
    </w:p>
    <w:p w14:paraId="39AF4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3.1质保2年以上,质保期内免费维修及更换故障部件(包括主机、配件及软件系统等)质保期内设备发生3次故障需延长一年质保期或更换全新设备，质保期内软件免费升级。</w:t>
      </w:r>
    </w:p>
    <w:p w14:paraId="5F5C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3.2因设备自身质量问题导致的误诊、停机等供货商需承担连带责任赔偿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D75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 故障设备 24 小时内响应，提供远程技术支持。</w:t>
      </w:r>
    </w:p>
    <w:p w14:paraId="1070E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3.4定期回访检查设备的运行状态。</w:t>
      </w:r>
    </w:p>
    <w:p w14:paraId="69570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3.5每年免费提供一次的仪器校准服务，并提供校准报告。</w:t>
      </w:r>
      <w:bookmarkStart w:id="0" w:name="_GoBack"/>
      <w:bookmarkEnd w:id="0"/>
    </w:p>
    <w:p w14:paraId="78BC9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E01E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Style w:val="4"/>
          <w:rFonts w:hint="eastAsia" w:ascii="方正小标宋简体" w:hAnsi="方正小标宋简体" w:eastAsia="宋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SBZ2025015医用冷冻冰箱</w:t>
      </w:r>
      <w:r>
        <w:rPr>
          <w:rStyle w:val="4"/>
          <w:rFonts w:hint="eastAsia" w:ascii="方正小标宋简体" w:hAnsi="方正小标宋简体" w:eastAsia="宋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(-20℃)基本</w:t>
      </w:r>
      <w:r>
        <w:rPr>
          <w:rStyle w:val="4"/>
          <w:rFonts w:hint="eastAsia" w:ascii="方正小标宋简体" w:hAnsi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要求</w:t>
      </w:r>
    </w:p>
    <w:p w14:paraId="3EF16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工作条件:温度为18-30℃，相对湿度为30%-80%的环境下稳定运行，电源要求为 220V，50 Hz±1 HZ。</w:t>
      </w:r>
    </w:p>
    <w:p w14:paraId="07158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设备用途及功能:</w:t>
      </w:r>
    </w:p>
    <w:p w14:paraId="0D4C3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1.技术规格</w:t>
      </w:r>
    </w:p>
    <w:p w14:paraId="51952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1.温度控制:-20℃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-30℃、LCD 显示。</w:t>
      </w:r>
    </w:p>
    <w:p w14:paraId="65DD3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2.多种故障报警:如高温报警、低温报警、传感器故障报警、断电报警、远程报警等</w:t>
      </w:r>
    </w:p>
    <w:p w14:paraId="3667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3.容积:260-400L。</w:t>
      </w:r>
    </w:p>
    <w:p w14:paraId="4CF51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技术及售后服务:</w:t>
      </w:r>
    </w:p>
    <w:p w14:paraId="17D3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3.1质保4年以上,质保期内免费维修及更换故障部件(包括主机、配件及软件系统等)质保期内设备发生3次故障需延长一年质保期或更换全新设备，质保期内软件免费升级。</w:t>
      </w:r>
    </w:p>
    <w:p w14:paraId="5B602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3.2故障设备 24小时内响应，提供远程技术支持。</w:t>
      </w:r>
    </w:p>
    <w:p w14:paraId="4162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3.3定期回访检查设备的运行状态。</w:t>
      </w:r>
    </w:p>
    <w:p w14:paraId="2BAB1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每年免费提供一次的仪器校准服务，并提供校准报告</w:t>
      </w:r>
    </w:p>
    <w:p w14:paraId="3267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B3C93"/>
    <w:multiLevelType w:val="singleLevel"/>
    <w:tmpl w:val="909B3C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57412"/>
    <w:rsid w:val="1BC57412"/>
    <w:rsid w:val="2184758B"/>
    <w:rsid w:val="2F364819"/>
    <w:rsid w:val="338E6EEF"/>
    <w:rsid w:val="34874A8E"/>
    <w:rsid w:val="4C91428E"/>
    <w:rsid w:val="5B7246DD"/>
    <w:rsid w:val="66C2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2198</Words>
  <Characters>2603</Characters>
  <Lines>0</Lines>
  <Paragraphs>0</Paragraphs>
  <TotalTime>4</TotalTime>
  <ScaleCrop>false</ScaleCrop>
  <LinksUpToDate>false</LinksUpToDate>
  <CharactersWithSpaces>2642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2025-10-14T03:29:00Z</dcterms:created>
  <dc:creator>唔們</dc:creator>
  <cp:lastModifiedBy>　 妤_</cp:lastModifiedBy>
  <dcterms:modified xsi:type="dcterms:W3CDTF">2025-11-20T06:58:40Z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8C1521E39E714BC5AAD4F0F613525674_13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