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7F63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参数附件：</w:t>
      </w:r>
    </w:p>
    <w:p w14:paraId="51D913FA">
      <w:pPr>
        <w:jc w:val="left"/>
        <w:rPr>
          <w:rFonts w:hint="eastAsia"/>
          <w:lang w:eastAsia="zh-CN"/>
        </w:rPr>
      </w:pPr>
    </w:p>
    <w:p w14:paraId="281DF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一、主要技术参数:</w:t>
      </w:r>
    </w:p>
    <w:p w14:paraId="3AA7D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30"/>
          <w:szCs w:val="30"/>
        </w:rPr>
        <w:t>*</w:t>
      </w:r>
      <w:r>
        <w:rPr>
          <w:rFonts w:hint="eastAsia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第一组6个臂，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安装于门诊二楼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外机置于窗外阳台，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做降噪、防雨、防水、净化处理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；</w:t>
      </w:r>
    </w:p>
    <w:p w14:paraId="7B58C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②第二组8个臂，安装于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住院部十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楼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外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机置于楼顶，做降噪、防雨、防水、净化处理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；</w:t>
      </w:r>
    </w:p>
    <w:p w14:paraId="1C4A6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③两者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室外噪音≤75dB，排放符合国家标准；额定电压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220-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380V。</w:t>
      </w:r>
    </w:p>
    <w:p w14:paraId="1B3100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60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/>
          <w:b/>
          <w:color w:val="FF0000"/>
          <w:sz w:val="30"/>
          <w:szCs w:val="30"/>
        </w:rPr>
        <w:t>*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艾灸专用风机：功率＞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.0KW，噪音≤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5dB，风量＞2000m³/h，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220-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380V 供电。</w:t>
      </w:r>
    </w:p>
    <w:p w14:paraId="6AD483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60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/>
          <w:b/>
          <w:color w:val="FF0000"/>
          <w:sz w:val="30"/>
          <w:szCs w:val="30"/>
        </w:rPr>
        <w:t>*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灸疗专用净化器：不锈钢机身，处理风量≥6000m³/h，净化效率≥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%。</w:t>
      </w:r>
    </w:p>
    <w:p w14:paraId="635A75E2"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/>
          <w:b/>
          <w:color w:val="FF0000"/>
          <w:sz w:val="30"/>
          <w:szCs w:val="30"/>
        </w:rPr>
        <w:t>*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万向吸气臂：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机械臂，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360°旋转、任意悬停，伸展半径≥1500mm，圆管直径80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-85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mm，关节PP +玻纤材质，带阻尼锁止，不变形下垂。</w:t>
      </w:r>
    </w:p>
    <w:p w14:paraId="2AB8AFAF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A9C2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二、配置清单:</w:t>
      </w:r>
    </w:p>
    <w:p w14:paraId="448123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艾灸专用风机×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 w14:paraId="26D1ED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灸疗专用净化器×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 w14:paraId="16E40F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【说明：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需配套底座及不锈钢雨棚。】</w:t>
      </w:r>
    </w:p>
    <w:p w14:paraId="4243AF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阻抗式</w:t>
      </w:r>
      <w:r>
        <w:rPr>
          <w:rFonts w:hint="eastAsia" w:ascii="宋体" w:hAnsi="宋体" w:eastAsia="宋体" w:cs="宋体"/>
          <w:sz w:val="28"/>
          <w:szCs w:val="28"/>
        </w:rPr>
        <w:t>消声器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 w14:paraId="09ED0E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④变频控制系统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 w14:paraId="6BEEB7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⑤万向吸气臂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(内含</w:t>
      </w:r>
      <w:r>
        <w:rPr>
          <w:rFonts w:hint="eastAsia" w:ascii="宋体" w:hAnsi="宋体" w:eastAsia="宋体" w:cs="宋体"/>
          <w:sz w:val="28"/>
          <w:szCs w:val="28"/>
        </w:rPr>
        <w:t>半球调节阀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</w:t>
      </w:r>
    </w:p>
    <w:p w14:paraId="33013F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⑥集气罩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</w:t>
      </w:r>
    </w:p>
    <w:p w14:paraId="4FE6AA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⑦重复性过滤芯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</w:t>
      </w:r>
    </w:p>
    <w:p w14:paraId="7D0541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⑧触摸屏控制器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</w:t>
      </w:r>
    </w:p>
    <w:p w14:paraId="700754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⑨产品检测报告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 w14:paraId="556195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⑩产品使用说明书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 w14:paraId="2EA47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BE61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三、质保及售后服务、</w:t>
      </w:r>
    </w:p>
    <w:p w14:paraId="06397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1.整体系统质保期：自竣工验收合格之日起，免费质保 2 年。</w:t>
      </w:r>
    </w:p>
    <w:p w14:paraId="123DF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2.故障响应:7*24小时应急响应接到报修后，30分钟内响应报修，2小时内上门检修，重大故障4小时内出具解决方案。</w:t>
      </w:r>
    </w:p>
    <w:p w14:paraId="072C8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3.质保期内，因产品质量、安装调试导致的故障，免费维修、免费更换零配件、免费恢复系统运行。</w:t>
      </w:r>
    </w:p>
    <w:p w14:paraId="0B324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4.质保期内:每6个月全面巡检风机、风阀、控制系统、管道密封性、净化器、消声器等，出具巡检报告与保养建议。</w:t>
      </w:r>
    </w:p>
    <w:p w14:paraId="01834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5.安装使用一年后，赠送全面清洗1次。</w:t>
      </w:r>
    </w:p>
    <w:p w14:paraId="3182E2EB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4812EB1F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D210FAB">
      <w:pPr>
        <w:numPr>
          <w:ilvl w:val="0"/>
          <w:numId w:val="1"/>
        </w:num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评分方案</w:t>
      </w:r>
    </w:p>
    <w:p w14:paraId="0ADF5922">
      <w:pPr>
        <w:numPr>
          <w:ilvl w:val="0"/>
          <w:numId w:val="0"/>
        </w:numPr>
        <w:bidi w:val="0"/>
        <w:spacing w:line="560" w:lineRule="exact"/>
        <w:ind w:firstLine="0" w:firstLineChars="0"/>
        <w:jc w:val="center"/>
        <w:rPr>
          <w:rFonts w:hint="eastAsia" w:ascii="Calibri" w:hAnsi="Calibri" w:cs="Times New Roman"/>
          <w:sz w:val="44"/>
          <w:szCs w:val="44"/>
          <w:lang w:eastAsia="zh-CN"/>
        </w:rPr>
      </w:pPr>
      <w:r>
        <w:rPr>
          <w:rFonts w:hint="eastAsia" w:ascii="Calibri" w:hAnsi="Calibri" w:cs="Times New Roman"/>
          <w:b/>
          <w:bCs/>
          <w:sz w:val="44"/>
          <w:szCs w:val="44"/>
          <w:lang w:val="en-US" w:eastAsia="zh-CN"/>
        </w:rPr>
        <w:t>艾灸排烟系统评分方案</w:t>
      </w:r>
    </w:p>
    <w:tbl>
      <w:tblPr>
        <w:tblStyle w:val="3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"/>
        <w:gridCol w:w="7743"/>
        <w:gridCol w:w="17"/>
        <w:gridCol w:w="1119"/>
      </w:tblGrid>
      <w:tr w14:paraId="2B87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20" w:type="dxa"/>
            <w:gridSpan w:val="5"/>
            <w:vAlign w:val="center"/>
          </w:tcPr>
          <w:p w14:paraId="30F2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）价格评分：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 w14:paraId="2C2F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301" w:type="dxa"/>
            <w:gridSpan w:val="4"/>
            <w:vAlign w:val="center"/>
          </w:tcPr>
          <w:p w14:paraId="3993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1119" w:type="dxa"/>
            <w:vAlign w:val="center"/>
          </w:tcPr>
          <w:p w14:paraId="7F4B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分值</w:t>
            </w:r>
          </w:p>
        </w:tc>
      </w:tr>
      <w:tr w14:paraId="2334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301" w:type="dxa"/>
            <w:gridSpan w:val="4"/>
            <w:vAlign w:val="center"/>
          </w:tcPr>
          <w:p w14:paraId="4708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价格分采用低价优先法计算，即满足磋商文件要求且最后报价最低的磋商报价为评标基准价，其价格分为满分。其他供应商的价格分统一按下列公式计算：</w:t>
            </w:r>
          </w:p>
          <w:p w14:paraId="6D68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报价得分=（评标基准价/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报价）*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100*30</w:t>
            </w:r>
            <w:bookmarkStart w:id="0" w:name="_GoBack"/>
            <w:bookmarkEnd w:id="0"/>
          </w:p>
        </w:tc>
        <w:tc>
          <w:tcPr>
            <w:tcW w:w="1119" w:type="dxa"/>
            <w:vAlign w:val="center"/>
          </w:tcPr>
          <w:p w14:paraId="3AABD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 xml:space="preserve"> 分</w:t>
            </w:r>
          </w:p>
        </w:tc>
      </w:tr>
      <w:tr w14:paraId="09C1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20" w:type="dxa"/>
            <w:gridSpan w:val="5"/>
            <w:vAlign w:val="center"/>
          </w:tcPr>
          <w:p w14:paraId="5531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（二）技术评审：55分</w:t>
            </w:r>
          </w:p>
        </w:tc>
      </w:tr>
      <w:tr w14:paraId="7D7F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39" w:type="dxa"/>
            <w:vAlign w:val="center"/>
          </w:tcPr>
          <w:p w14:paraId="56E7F4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技术指标及要求</w:t>
            </w:r>
          </w:p>
        </w:tc>
        <w:tc>
          <w:tcPr>
            <w:tcW w:w="7745" w:type="dxa"/>
            <w:gridSpan w:val="2"/>
            <w:vAlign w:val="center"/>
          </w:tcPr>
          <w:p w14:paraId="12E6FB7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完全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符合主要技术参数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条款，任何一项不满足投标无效。</w:t>
            </w:r>
          </w:p>
          <w:p w14:paraId="111179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评审依据：技术需求响应/偏离表。</w:t>
            </w:r>
          </w:p>
        </w:tc>
        <w:tc>
          <w:tcPr>
            <w:tcW w:w="1136" w:type="dxa"/>
            <w:gridSpan w:val="2"/>
            <w:vAlign w:val="center"/>
          </w:tcPr>
          <w:p w14:paraId="301414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符合性审查</w:t>
            </w:r>
          </w:p>
        </w:tc>
      </w:tr>
      <w:tr w14:paraId="05FD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vMerge w:val="restart"/>
            <w:vAlign w:val="center"/>
          </w:tcPr>
          <w:p w14:paraId="3D05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技术加分项（55分）</w:t>
            </w:r>
          </w:p>
        </w:tc>
        <w:tc>
          <w:tcPr>
            <w:tcW w:w="7760" w:type="dxa"/>
            <w:gridSpan w:val="2"/>
            <w:vAlign w:val="center"/>
          </w:tcPr>
          <w:p w14:paraId="69AD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1.艾灸专用风机：功率≥2.5KW，得10分；功率≥3.0KW，得20分。本项最高得20分。</w:t>
            </w:r>
          </w:p>
          <w:p w14:paraId="4F32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评审依据: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供应商提供产品说明书或其他资料予以作证。未提供或提供不合格不得分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19" w:type="dxa"/>
            <w:vAlign w:val="center"/>
          </w:tcPr>
          <w:p w14:paraId="35056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</w:tr>
      <w:tr w14:paraId="765D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vMerge w:val="continue"/>
            <w:vAlign w:val="center"/>
          </w:tcPr>
          <w:p w14:paraId="309D0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60" w:type="dxa"/>
            <w:gridSpan w:val="2"/>
            <w:vAlign w:val="center"/>
          </w:tcPr>
          <w:p w14:paraId="1DC5EFBD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2.艾灸专用风机：噪音≤65dB，得10分；噪音≤55dB，得20分。本项最高得20分。</w:t>
            </w:r>
          </w:p>
          <w:p w14:paraId="28FC8F6A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评审依据: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供应商提供产品说明书或其他资料予以作证。未提供或提供不合格不得分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19" w:type="dxa"/>
            <w:vAlign w:val="center"/>
          </w:tcPr>
          <w:p w14:paraId="3E321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</w:tr>
      <w:tr w14:paraId="6AB0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vMerge w:val="continue"/>
            <w:vAlign w:val="center"/>
          </w:tcPr>
          <w:p w14:paraId="327B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60" w:type="dxa"/>
            <w:gridSpan w:val="2"/>
            <w:vAlign w:val="center"/>
          </w:tcPr>
          <w:p w14:paraId="6C512965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2.艾灸专用风机：风量≥2200m³/h，得2分；风量≥2300m³/h，得5分。本项最高得5分。</w:t>
            </w:r>
          </w:p>
          <w:p w14:paraId="22711C53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评审依据: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供应商提供产品说明书或其他资料予以作证。未提供或提供不合格不得分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19" w:type="dxa"/>
            <w:vAlign w:val="center"/>
          </w:tcPr>
          <w:p w14:paraId="3EC70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</w:tr>
      <w:tr w14:paraId="7D94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vMerge w:val="continue"/>
            <w:vAlign w:val="center"/>
          </w:tcPr>
          <w:p w14:paraId="07D3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60" w:type="dxa"/>
            <w:gridSpan w:val="2"/>
            <w:vAlign w:val="center"/>
          </w:tcPr>
          <w:p w14:paraId="00E068CC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vanish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灸疗专用净化器：净化效率≥92%，得5分；净化效率≥95%，得10分。本项最高得5分。</w:t>
            </w:r>
          </w:p>
          <w:p w14:paraId="68C4CA46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评审依据: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供应商提供产品说明书或其他资料予以作证。未提供或提供不合格不得分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19" w:type="dxa"/>
            <w:vAlign w:val="center"/>
          </w:tcPr>
          <w:p w14:paraId="76576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</w:tr>
      <w:tr w14:paraId="0724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420" w:type="dxa"/>
            <w:gridSpan w:val="5"/>
            <w:vAlign w:val="center"/>
          </w:tcPr>
          <w:p w14:paraId="2A304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（三）商务评审：（15分)</w:t>
            </w:r>
          </w:p>
        </w:tc>
      </w:tr>
      <w:tr w14:paraId="0350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vAlign w:val="center"/>
          </w:tcPr>
          <w:p w14:paraId="6650A5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商务</w:t>
            </w:r>
          </w:p>
          <w:p w14:paraId="194474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条款</w:t>
            </w:r>
          </w:p>
        </w:tc>
        <w:tc>
          <w:tcPr>
            <w:tcW w:w="7760" w:type="dxa"/>
            <w:gridSpan w:val="2"/>
            <w:vAlign w:val="center"/>
          </w:tcPr>
          <w:p w14:paraId="419049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完全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符合主要技术参数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条款，任何一项不满足投标无效。</w:t>
            </w:r>
          </w:p>
          <w:p w14:paraId="77071F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评审依据：商务需求响应/偏离表。</w:t>
            </w:r>
          </w:p>
        </w:tc>
        <w:tc>
          <w:tcPr>
            <w:tcW w:w="1119" w:type="dxa"/>
            <w:vAlign w:val="center"/>
          </w:tcPr>
          <w:p w14:paraId="037C9A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符合性审查</w:t>
            </w:r>
          </w:p>
        </w:tc>
      </w:tr>
      <w:tr w14:paraId="4A53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vAlign w:val="center"/>
          </w:tcPr>
          <w:p w14:paraId="0F0F70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品牌(10分)</w:t>
            </w:r>
          </w:p>
        </w:tc>
        <w:tc>
          <w:tcPr>
            <w:tcW w:w="7760" w:type="dxa"/>
            <w:gridSpan w:val="2"/>
            <w:vAlign w:val="center"/>
          </w:tcPr>
          <w:p w14:paraId="3AD5D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供应商提供的产品清单为同一品牌，得10分；非同一品牌不得分。最高得10分。</w:t>
            </w:r>
          </w:p>
          <w:p w14:paraId="413F56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评审依据：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供应商提供产品说明书或其他资料予以作证。未提供或提供不合格不得分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19" w:type="dxa"/>
            <w:vAlign w:val="center"/>
          </w:tcPr>
          <w:p w14:paraId="1C4891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</w:tr>
      <w:tr w14:paraId="00E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shd w:val="clear" w:color="auto" w:fill="auto"/>
            <w:vAlign w:val="center"/>
          </w:tcPr>
          <w:p w14:paraId="6610B0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分)</w:t>
            </w:r>
          </w:p>
        </w:tc>
        <w:tc>
          <w:tcPr>
            <w:tcW w:w="7760" w:type="dxa"/>
            <w:gridSpan w:val="2"/>
            <w:shd w:val="clear" w:color="auto" w:fill="auto"/>
            <w:vAlign w:val="center"/>
          </w:tcPr>
          <w:p w14:paraId="1D4600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供应商提供万向吸气臂实物样品，得2分。最高得2分。</w:t>
            </w:r>
          </w:p>
          <w:p w14:paraId="44DF23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评审依据：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现场查看，未提供不得分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2F97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</w:tr>
      <w:tr w14:paraId="6C9A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1" w:type="dxa"/>
            <w:gridSpan w:val="2"/>
            <w:vAlign w:val="center"/>
          </w:tcPr>
          <w:p w14:paraId="4E3583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售后服务(3分)</w:t>
            </w:r>
          </w:p>
        </w:tc>
        <w:tc>
          <w:tcPr>
            <w:tcW w:w="7760" w:type="dxa"/>
            <w:gridSpan w:val="2"/>
            <w:vAlign w:val="center"/>
          </w:tcPr>
          <w:p w14:paraId="4CFA39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售后免费清洗1年1次，连续提供2年或以上者，得3分。最高得3分。</w:t>
            </w:r>
          </w:p>
          <w:p w14:paraId="3765E9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评审依据：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供应商提供产品说明书或其他资料予以作证。未提供或提供不合格不得分</w:t>
            </w:r>
            <w:r>
              <w:rPr>
                <w:rFonts w:hint="eastAsia" w:ascii="宋体" w:hAnsi="宋体" w:eastAsia="宋体" w:cs="Times New Roman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19" w:type="dxa"/>
            <w:vAlign w:val="center"/>
          </w:tcPr>
          <w:p w14:paraId="7F8C5E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</w:tr>
    </w:tbl>
    <w:p w14:paraId="7857E784">
      <w:pPr>
        <w:numPr>
          <w:numId w:val="0"/>
        </w:num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1D5D8"/>
    <w:multiLevelType w:val="singleLevel"/>
    <w:tmpl w:val="F451D5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537D9"/>
    <w:rsid w:val="0BD237BD"/>
    <w:rsid w:val="0FD537D9"/>
    <w:rsid w:val="1F204D21"/>
    <w:rsid w:val="28770115"/>
    <w:rsid w:val="45E53BE4"/>
    <w:rsid w:val="57567005"/>
    <w:rsid w:val="6B5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633</Characters>
  <Lines>0</Lines>
  <Paragraphs>0</Paragraphs>
  <TotalTime>0</TotalTime>
  <ScaleCrop>false</ScaleCrop>
  <LinksUpToDate>false</LinksUpToDate>
  <CharactersWithSpaces>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2026-05-20T13:26:00Z</dcterms:created>
  <dc:creator>　 妤_</dc:creator>
  <cp:lastModifiedBy>　 妤_</cp:lastModifiedBy>
  <dcterms:modified xsi:type="dcterms:W3CDTF">2026-05-21T07:22:20Z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40818515D6174259A7D8310A8E040984_11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