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19334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620B827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测漏工作流程：具备完整自动测漏流程：加压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noBreakHyphen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保压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noBreakHyphen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压力实时监测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noBreakHyphen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泄压，符合富士内镜操作规范；可自动判定内镜泄漏状态，压力控制：输出测漏压力严格匹配富士内镜原厂规定压力，压力精准可控；具备过压自动保护、异常自动泄压，杜绝压力过高损伤内镜插入部、弯曲部。</w:t>
      </w:r>
    </w:p>
    <w:p w14:paraId="3D492642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操作使用：支持一键启动测漏，人机界面简洁清晰，适合洗消岗人员快速操作；适配清洗间潮湿工作环境，主机耐水汽、耐消毒气雾腐蚀。</w:t>
      </w:r>
    </w:p>
    <w:p w14:paraId="3D63620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接口配件：配置富士原厂对应全部在用型号内镜的测漏接头、连接管路；接头密封圈为原厂配件，减少假漏故障；后期配件、密封圈可原厂正常采购供应。</w:t>
      </w:r>
      <w:bookmarkStart w:id="0" w:name="_GoBack"/>
      <w:bookmarkEnd w:id="0"/>
    </w:p>
    <w:p w14:paraId="25AEA624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环境适应性：适合放置于内镜清洗处置区域，体积小巧，不占用过多洗消操作台面。</w:t>
      </w:r>
    </w:p>
    <w:p w14:paraId="2FE0A658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在用富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气管镜型号SN3B087G156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49137E"/>
    <w:multiLevelType w:val="singleLevel"/>
    <w:tmpl w:val="334913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2026-08-24T01:44:11Z</dcterms:created>
  <dc:creator>Administrator</dc:creator>
  <cp:lastModifiedBy>南方天</cp:lastModifiedBy>
  <dcterms:modified xsi:type="dcterms:W3CDTF">2026-08-24T01:47:02Z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ICV">
    <vt:lpwstr>BACB095EA2F14981A27CD38D9E15A967_12</vt:lpwstr>
  </property>
</Properties>
</file>