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B798E">
      <w:pPr>
        <w:rPr>
          <w:rFonts w:hint="eastAsia"/>
          <w:sz w:val="32"/>
          <w:szCs w:val="32"/>
          <w:lang w:eastAsia="zh-CN"/>
        </w:rPr>
      </w:pPr>
      <w:r>
        <w:rPr>
          <w:rFonts w:hint="eastAsia"/>
          <w:sz w:val="32"/>
          <w:szCs w:val="32"/>
          <w:lang w:eastAsia="zh-CN"/>
        </w:rPr>
        <w:t>附件：</w:t>
      </w:r>
    </w:p>
    <w:p w14:paraId="456BAA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一、设备作用：用于急慢性疼痛，产后康复，尿潴留，产后催乳等。</w:t>
      </w:r>
    </w:p>
    <w:p w14:paraId="6F2DBF3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功能简介:</w:t>
      </w:r>
    </w:p>
    <w:p w14:paraId="636B9E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210" w:leftChars="10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</w:rPr>
        <w:t xml:space="preserve">1. 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输出通道：四路输出（最好有温热）</w:t>
      </w:r>
    </w:p>
    <w:p w14:paraId="313F5BE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主要技术参数:</w:t>
      </w:r>
    </w:p>
    <w:p w14:paraId="191847E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1.电脉冲频率：为600-1000Hz（允差±10%），不同治疗模式（如催乳、子宫复旧）对应不同频率。脉冲宽度：为0.4ms（允差±30%）或0.5ms。输出幅度：为0-255级连续可调。输出强度可分通道独立调节。输出波形：为矩形波、复合波或正弦波等。输出能量/电量：最大输出电流通常≤50mA或≤100mA。</w:t>
      </w:r>
    </w:p>
    <w:p w14:paraId="640038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2.输出通道与电极输出通道数：为3-6通道，支持单通道独立调节或同时多部位治疗。电极配置：支持导电粘胶电极或专用治疗罩（如乳房治疗罩）。</w:t>
      </w:r>
    </w:p>
    <w:p w14:paraId="4D16941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3.时间调节治疗时间：常见调节范围为0-60分钟可调。</w:t>
      </w:r>
    </w:p>
    <w:p w14:paraId="4A95F11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4.电气与物理参数工作电压：交流220V（±10%）或直流3.7V/5.0V。输入功率：通常≤35VA或≤60VA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。</w:t>
      </w:r>
    </w:p>
    <w:p w14:paraId="5298AE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四、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</w:rPr>
        <w:t>配置清单: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eastAsia="zh-CN"/>
        </w:rPr>
        <w:t>主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eastAsia="zh-CN"/>
        </w:rPr>
        <w:t>机，电源线，</w:t>
      </w:r>
      <w:r>
        <w:rPr>
          <w:rFonts w:hint="eastAsia" w:ascii="仿宋_GB2312" w:hAnsi="仿宋_GB2312" w:eastAsia="仿宋_GB2312" w:cs="仿宋_GB2312"/>
          <w:b w:val="0"/>
          <w:bCs w:val="0"/>
          <w:color w:val="000000"/>
          <w:sz w:val="32"/>
          <w:szCs w:val="32"/>
          <w:lang w:val="en-US" w:eastAsia="zh-CN"/>
        </w:rPr>
        <w:t>4通道电极板</w:t>
      </w:r>
    </w:p>
    <w:p w14:paraId="4AFAE82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lang w:val="en-US" w:eastAsia="zh-CN"/>
        </w:rPr>
        <w:t>专用耗材:无</w:t>
      </w:r>
    </w:p>
    <w:p w14:paraId="11B9240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质保及售后服务</w:t>
      </w:r>
    </w:p>
    <w:p w14:paraId="24325AF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1.质保：主机保修＞2年</w:t>
      </w:r>
    </w:p>
    <w:p w14:paraId="1D566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2.售后服务：设备发生故障时24小时响应服务，3天内解决故障。</w:t>
      </w:r>
    </w:p>
    <w:p w14:paraId="08E53EB6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7BB884"/>
    <w:multiLevelType w:val="singleLevel"/>
    <w:tmpl w:val="FF7BB884"/>
    <w:lvl w:ilvl="0" w:tentative="0">
      <w:start w:val="5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6A4F90"/>
    <w:rsid w:val="082373B6"/>
    <w:rsid w:val="2B407DF1"/>
    <w:rsid w:val="5B253B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387</Words>
  <Characters>451</Characters>
  <Lines>0</Lines>
  <Paragraphs>0</Paragraphs>
  <TotalTime>1</TotalTime>
  <ScaleCrop>false</ScaleCrop>
  <LinksUpToDate>false</LinksUpToDate>
  <CharactersWithSpaces>452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2026-09-02T03:00:00Z</dcterms:created>
  <dc:creator>Administrator</dc:creator>
  <cp:lastModifiedBy>南方天</cp:lastModifiedBy>
  <dcterms:modified xsi:type="dcterms:W3CDTF">2026-09-02T03:10:34Z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eyJoZGlkIjoiZWRiZTA0OWJjZjFhNTA3MjAxZjQ5YjM3MjgzZDM5OTgiLCJ1c2VySWQiOiIzMTYyODU1OTQifQ==</vt:lpwstr>
  </property>
  <property fmtid="{D5CDD505-2E9C-101B-9397-08002B2CF9AE}" pid="4" name="ICV">
    <vt:lpwstr>6BBB87850C2F423A934D2D60B20E403C_12</vt:lpwstr>
  </property>
</Properties>
</file>